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0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80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80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关于202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季度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政务服务“好差评”工作情况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市政务服务中心进驻部门单位，各区县行政审批服务局：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二季度，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市作为全省政务服务“好差评”系统优化升级试点单位，在广泛调研全省政务服务“好差评”工作现状的基础上，借鉴上海、浙江、江苏等“好差评”系统建设经验，明确了“1233”的工作路径，即：全省建立1套工作标准，统一开发评价采集、事项关联2个组件，采用统一页面嵌入、统一参数嵌入、部门自行接入3种接入方式，建设数据质检、评价分析、数据管理3个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目前，淄博市不动产系统、政务服务平台、住房公积金管理系统、住房资金预售监管系统等四个市级业务系统已完成与省“好差评”系统对接，累计梳理市县两级事项1.5万余件，按照省级5分钟数据关联度质检规则要求，数据生产、提交、质检关联度入库率均达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同时，全市各级政务服务窗口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严格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国务院、省“好差评”工作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不断优化畅通评价渠道，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以办事评价促进服务水平提升。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二季度，全市政务服务“好差评”系统共汇聚评价数据1428423件，评价数据1428423件，评价率100%，无有效差评件。其中，各区县汇聚办件数据947735件，市级部门（单位）汇聚办件数据480688件。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9" w:right="266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对二季度评价数据综合分析，个别区县部门窗口、镇街便民服务中心评价数据量过低，窗口办件归集不及时，“现场评价”量较少，办件归集、评价过程存在事后补录现象；部分窗口主动向办事群众宣传推广“现场评价”意识不强，办事群众对评价流程不熟悉等原因造成的“无效差评”仍然存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9" w:right="266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步，各级政务服务窗口要将政务服务“好差评”作为一项常态化工作持续抓好，不断提升“评价事项、评价渠道、评价对象”覆盖度；要进一步畅通基层现场评价渠道，提升评价渠道质量，坚决杜绝因设备故障、网络问题导致不能现场评价情况；要多渠道做好“好差评”宣传工作，注重与办事群众沟通交流，虚心接受办事群众提出的意见建议，查漏补缺、及时纠正，全力做好“差评”问题整改提升，让“好差评”工作进一步得到优化，让群众办事满意而归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9" w:right="266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各区县第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季度“好差评”数据通报表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市直部门第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季度“好差评”数据通报表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.区直部门第二季度“好差评”评价数据通报表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278" w:leftChars="456" w:hanging="320" w:hangingChars="1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4.各区县镇村第二季度“好差评”数据通报表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278" w:leftChars="456" w:hanging="320" w:hanging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5.各区县公共服务领域第二季度“好差评”数据通报表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淄博市政务服务管理办公室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587" w:bottom="1440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附件1：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1178"/>
        <w:gridCol w:w="1107"/>
        <w:gridCol w:w="1120"/>
        <w:gridCol w:w="991"/>
        <w:gridCol w:w="1387"/>
        <w:gridCol w:w="875"/>
        <w:gridCol w:w="14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87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各区县第二季度“好差评”数据通报表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78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办件数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评价率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主动评价数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差评数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整改满意率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108908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108908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59071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249524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249524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27604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53774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53774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43378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周村区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52481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52481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46174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218889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218889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62185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115621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32802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高青县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61754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61754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27946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沂源县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49510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31173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31173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文昌湖区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备注：数据来源淄博市政务服务好差评系统，数据统计范围2023年4月1日至6月30日，数据提取时间：2023年7月4日。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ind w:left="0" w:leftChars="0" w:firstLine="0" w:firstLineChars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ind w:left="0" w:leftChars="0" w:firstLine="0" w:firstLineChars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附件2：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2800"/>
        <w:gridCol w:w="1090"/>
        <w:gridCol w:w="1020"/>
        <w:gridCol w:w="1020"/>
        <w:gridCol w:w="1430"/>
        <w:gridCol w:w="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875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top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市直部门第二季度“好差评”数据通报表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办件数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评价率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主动评价数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差评数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市住房公积金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93299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93299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市人社局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78254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78254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69854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市医疗保障局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市行政审批服务局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市住建局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市交通局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市应急管理局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市残联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贸促会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张店区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278978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278978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市司法局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市科技局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市发改委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市消防救援支队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市商务局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市体育局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市自然资源局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市文化和旅游局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市国安局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市水利局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市农业农村局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市气象局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市人防办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市金融监督管理局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山东省淄博市鲁中公证处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市供电公司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市水务集团有限责任公司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华润燃气有限公司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市热力集团有限责任公司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省通信行业协会淄博办事处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5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备注：数据来源淄博市政务服务好差评系统，数据统计范围2023年4月1日至6月30日，数据提取时间：2023年7月4日。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ind w:left="0" w:leftChars="0" w:firstLine="0" w:firstLineChars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pgSz w:w="11906" w:h="16838"/>
          <w:pgMar w:top="1440" w:right="1587" w:bottom="1440" w:left="1587" w:header="851" w:footer="992" w:gutter="0"/>
          <w:cols w:space="720" w:num="1"/>
          <w:docGrid w:type="lines" w:linePitch="312" w:charSpace="0"/>
        </w:sect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附件3：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2892"/>
        <w:gridCol w:w="976"/>
        <w:gridCol w:w="929"/>
        <w:gridCol w:w="941"/>
        <w:gridCol w:w="953"/>
        <w:gridCol w:w="952"/>
        <w:gridCol w:w="846"/>
        <w:gridCol w:w="846"/>
        <w:gridCol w:w="893"/>
        <w:gridCol w:w="905"/>
        <w:gridCol w:w="823"/>
        <w:gridCol w:w="10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73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top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区直部门第二季度“好差评”评价数据通报表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淄川区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博山区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周村区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桓台县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高青县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沂源县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医疗保障局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自然资源局（含不动产）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公安局（出入境、治安、交警）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行政审批服务局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发改委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教体局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工信局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文化和旅游局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退役军人事务局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地方金融局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总工会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残联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消防救援支队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公共服务（水电气热通讯）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119994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29937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汇总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69674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209048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28036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18554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15449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30831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73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备注：数据来源淄博市政务服务好差评系统，数据统计范围2023年4月1日至6月30日，数据提取时间：2023年7月4日。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3730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ind w:left="0" w:leftChars="0" w:firstLine="0" w:firstLineChars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pgSz w:w="16838" w:h="11906" w:orient="landscape"/>
          <w:pgMar w:top="1587" w:right="1440" w:bottom="1587" w:left="1440" w:header="851" w:footer="992" w:gutter="0"/>
          <w:cols w:space="720" w:num="1"/>
          <w:docGrid w:type="lines" w:linePitch="312" w:charSpace="0"/>
        </w:sect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附件4：</w:t>
      </w:r>
    </w:p>
    <w:tbl>
      <w:tblPr>
        <w:tblStyle w:val="7"/>
        <w:tblW w:w="87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015"/>
        <w:gridCol w:w="1316"/>
        <w:gridCol w:w="1097"/>
        <w:gridCol w:w="1150"/>
        <w:gridCol w:w="1390"/>
        <w:gridCol w:w="1076"/>
        <w:gridCol w:w="10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top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各区县镇村第二季度“好差评”数据通报表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</w:t>
            </w:r>
          </w:p>
        </w:tc>
        <w:tc>
          <w:tcPr>
            <w:tcW w:w="3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 级</w:t>
            </w:r>
          </w:p>
        </w:tc>
        <w:tc>
          <w:tcPr>
            <w:tcW w:w="3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评价总数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差评数量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按时整改数量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评价总数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差评数量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按时整改数量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37322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2638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周村区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25212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48622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188333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高青县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30653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沂源县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文昌湖区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备注：数据来源淄博市政务服务好差评系统，数据统计范围2023年4月1日至6月30日，数据提取时间：2023年7月4日。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ind w:left="0" w:leftChars="0" w:firstLine="0" w:firstLineChars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pgSz w:w="11906" w:h="16838"/>
          <w:pgMar w:top="1440" w:right="1587" w:bottom="1440" w:left="1587" w:header="851" w:footer="992" w:gutter="0"/>
          <w:cols w:space="720" w:num="1"/>
          <w:docGrid w:type="lines" w:linePitch="312" w:charSpace="0"/>
        </w:sect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附件5：</w:t>
      </w:r>
    </w:p>
    <w:tbl>
      <w:tblPr>
        <w:tblStyle w:val="7"/>
        <w:tblW w:w="88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2903"/>
        <w:gridCol w:w="2356"/>
        <w:gridCol w:w="26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textAlignment w:val="top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各区县公共服务领域第二季度“好差评”数据通报表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评价数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总量占比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3658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淄川区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119994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博山区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2885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5276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桓台县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29937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高青县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沂源县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文昌湖区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总数</w:t>
            </w:r>
          </w:p>
        </w:tc>
        <w:tc>
          <w:tcPr>
            <w:tcW w:w="7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162342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8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备注：数据来源淄博市政务服务好差评系统，数据统计范围2023年4月1日至6月30日，数据提取时间：2023年7月4日。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86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</w:pPr>
    </w:p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彩虹楷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2620" cy="2527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620" cy="252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9pt;width:50.6pt;mso-position-horizontal:center;mso-position-horizontal-relative:margin;z-index:251659264;mso-width-relative:page;mso-height-relative:page;" filled="f" stroked="f" coordsize="21600,21600" o:gfxdata="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HsBDNMAAAAEAQAA&#10;DwAAAAAAAAABACAAAAAiAAAAZHJzL2Rvd25yZXYueG1sUEsBAhQAFAAAAAgAh07iQFgbyTseAgAA&#10;IQQAAA4AAAAAAAAAAQAgAAAAIg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jc w:val="right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ZGM3OWFmNDE0ZDJjZWYyNTZmOGE2MDE2YjA2OTUifQ=="/>
  </w:docVars>
  <w:rsids>
    <w:rsidRoot w:val="2AF3634A"/>
    <w:rsid w:val="034B5F6B"/>
    <w:rsid w:val="1A2D4D49"/>
    <w:rsid w:val="1F787AD6"/>
    <w:rsid w:val="2AF3634A"/>
    <w:rsid w:val="2D5B0AF7"/>
    <w:rsid w:val="345F23FD"/>
    <w:rsid w:val="35C1105C"/>
    <w:rsid w:val="4880542F"/>
    <w:rsid w:val="4AD25C91"/>
    <w:rsid w:val="509251CF"/>
    <w:rsid w:val="5A0C2481"/>
    <w:rsid w:val="62BD58E8"/>
    <w:rsid w:val="631D7D8A"/>
    <w:rsid w:val="67DA08F2"/>
    <w:rsid w:val="6A3A1355"/>
    <w:rsid w:val="70E34BE4"/>
    <w:rsid w:val="71774605"/>
    <w:rsid w:val="729B7ABC"/>
    <w:rsid w:val="7A07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adjustRightInd w:val="0"/>
      <w:snapToGrid w:val="0"/>
      <w:spacing w:line="560" w:lineRule="exact"/>
      <w:ind w:firstLine="643" w:firstLineChars="200"/>
      <w:outlineLvl w:val="1"/>
    </w:pPr>
    <w:rPr>
      <w:rFonts w:ascii="彩虹楷体" w:eastAsia="彩虹楷体"/>
      <w:b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ascii="Calibri" w:hAnsi="Calibri" w:eastAsia="宋体" w:cs="宋体"/>
    </w:rPr>
  </w:style>
  <w:style w:type="paragraph" w:styleId="4">
    <w:name w:val="Body Text"/>
    <w:basedOn w:val="1"/>
    <w:next w:val="5"/>
    <w:qFormat/>
    <w:uiPriority w:val="1"/>
    <w:pPr>
      <w:ind w:left="120" w:right="265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Body Text First Indent"/>
    <w:basedOn w:val="4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2459</Words>
  <Characters>3472</Characters>
  <Lines>0</Lines>
  <Paragraphs>0</Paragraphs>
  <TotalTime>3</TotalTime>
  <ScaleCrop>false</ScaleCrop>
  <LinksUpToDate>false</LinksUpToDate>
  <CharactersWithSpaces>3477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2023-04-07T02:09:00Z</dcterms:created>
  <dc:creator>王荣钰</dc:creator>
  <cp:lastModifiedBy>Administrator</cp:lastModifiedBy>
  <cp:lastPrinted>2023-07-05T00:25:00Z</cp:lastPrinted>
  <dcterms:modified xsi:type="dcterms:W3CDTF">2023-07-25T02:36:27Z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3107141A8CF1402980E3253D54BDE984</vt:lpwstr>
  </property>
</Properties>
</file>